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A8" w:rsidRDefault="003552A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552A8" w:rsidRPr="004C759E" w:rsidRDefault="00CA60E2">
      <w:pPr>
        <w:jc w:val="center"/>
        <w:rPr>
          <w:rFonts w:ascii="Arial" w:hAnsi="Arial" w:cs="Arial"/>
          <w:b/>
          <w:sz w:val="28"/>
          <w:szCs w:val="22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lang w:val="es-MX"/>
        </w:rPr>
        <w:t>FORMULARIO DE RECOPILACIÓN DE DATOS PARA LA EVALUACIÓN CUALITATIVA DE LA EXPOSICIÓN</w:t>
      </w:r>
    </w:p>
    <w:p w:rsidR="003552A8" w:rsidRPr="004C759E" w:rsidRDefault="003552A8">
      <w:pP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i/>
          <w:iCs/>
          <w:sz w:val="22"/>
          <w:szCs w:val="22"/>
          <w:lang w:val="es-MX"/>
        </w:rPr>
        <w:t>Para cada tarea de trabajo, se realiza una evaluación cualitativa de la exposición (</w:t>
      </w:r>
      <w:proofErr w:type="spellStart"/>
      <w:r>
        <w:rPr>
          <w:rFonts w:ascii="Arial" w:eastAsia="Arial" w:hAnsi="Arial" w:cs="Arial"/>
          <w:i/>
          <w:iCs/>
          <w:sz w:val="22"/>
          <w:szCs w:val="22"/>
          <w:lang w:val="es-MX"/>
        </w:rPr>
        <w:t>Qualitative</w:t>
      </w:r>
      <w:proofErr w:type="spellEnd"/>
      <w:r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2"/>
          <w:szCs w:val="22"/>
          <w:lang w:val="es-MX"/>
        </w:rPr>
        <w:t>Exposure</w:t>
      </w:r>
      <w:proofErr w:type="spellEnd"/>
      <w:r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</w:t>
      </w:r>
      <w:proofErr w:type="spellStart"/>
      <w:r>
        <w:rPr>
          <w:rFonts w:ascii="Arial" w:eastAsia="Arial" w:hAnsi="Arial" w:cs="Arial"/>
          <w:i/>
          <w:iCs/>
          <w:sz w:val="22"/>
          <w:szCs w:val="22"/>
          <w:lang w:val="es-MX"/>
        </w:rPr>
        <w:t>Assessment</w:t>
      </w:r>
      <w:proofErr w:type="spellEnd"/>
      <w:r>
        <w:rPr>
          <w:rFonts w:ascii="Arial" w:eastAsia="Arial" w:hAnsi="Arial" w:cs="Arial"/>
          <w:i/>
          <w:iCs/>
          <w:sz w:val="22"/>
          <w:szCs w:val="22"/>
          <w:lang w:val="es-MX"/>
        </w:rPr>
        <w:t>, QEA). Utilice un solo formulario de recopilación de</w:t>
      </w:r>
      <w:r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datos para la QEA por cada tarea de trabajo. Consulte la </w:t>
      </w:r>
      <w:r>
        <w:rPr>
          <w:rFonts w:ascii="Arial" w:eastAsia="Arial" w:hAnsi="Arial" w:cs="Arial"/>
          <w:b/>
          <w:bCs/>
          <w:i/>
          <w:iCs/>
          <w:sz w:val="22"/>
          <w:szCs w:val="22"/>
          <w:lang w:val="es-MX"/>
        </w:rPr>
        <w:t>Guía de procesos de la QEA de junio de 2019</w:t>
      </w:r>
      <w:r>
        <w:rPr>
          <w:rFonts w:ascii="Arial" w:eastAsia="Arial" w:hAnsi="Arial" w:cs="Arial"/>
          <w:i/>
          <w:iCs/>
          <w:sz w:val="22"/>
          <w:szCs w:val="22"/>
          <w:lang w:val="es-MX"/>
        </w:rPr>
        <w:t xml:space="preserve"> para obtener instrucciones sobre cómo completar este formulario.</w:t>
      </w:r>
    </w:p>
    <w:p w:rsidR="003552A8" w:rsidRPr="004C759E" w:rsidRDefault="003552A8">
      <w:pP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s-MX"/>
        </w:rPr>
        <w:t>Descripción de la tarea de trabajo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Nombre de la línea de producción o del proceso de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fabricación: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 w:rsidRPr="004C759E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Nombre de la tarea de trabajo</w:t>
      </w:r>
      <w:r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N.º de especificación de la tarea de trabajo: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Descripción de la estación de trabajo donde se realiza la tarea de trabajo</w:t>
      </w:r>
      <w:r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Descripción de la tarea de trabajo: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Duración, frecuencia y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variabilidad de la tarea de trabajo: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s-MX"/>
        </w:rPr>
        <w:t>Descripción del cargo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Cargo(s) de los empleados que realizan la tarea de trabajo</w:t>
      </w:r>
      <w:r>
        <w:rPr>
          <w:rFonts w:ascii="Arial" w:eastAsia="Arial" w:hAnsi="Arial" w:cs="Arial"/>
          <w:sz w:val="22"/>
          <w:szCs w:val="22"/>
          <w:lang w:val="es-MX"/>
        </w:rPr>
        <w:t xml:space="preserve">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Cantidad de empleados que realizan la tarea de trabajo: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sz w:val="28"/>
          <w:szCs w:val="22"/>
          <w:u w:val="single"/>
          <w:lang w:val="es-ES"/>
        </w:rPr>
      </w:pPr>
    </w:p>
    <w:p w:rsidR="003552A8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s-MX"/>
        </w:rPr>
        <w:lastRenderedPageBreak/>
        <w:t>Controles de exposición</w:t>
      </w:r>
    </w:p>
    <w:p w:rsidR="003552A8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rPr>
          <w:rFonts w:ascii="Arial" w:hAnsi="Arial" w:cs="Arial"/>
          <w:sz w:val="22"/>
          <w:szCs w:val="22"/>
        </w:rPr>
      </w:pPr>
    </w:p>
    <w:p w:rsidR="003552A8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Controles de ingeniería</w:t>
      </w:r>
      <w:r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3552A8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:rsidR="003552A8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:rsidR="003552A8" w:rsidRPr="004C759E" w:rsidRDefault="00CA60E2" w:rsidP="004C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Controles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>administrativos</w:t>
      </w:r>
      <w:r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Equipos de Protección Personal (EPP):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Notas/observaciones o resultados de cualquier conclusión obtenida en una evaluación cuantitativa de la exposición anterior</w:t>
      </w:r>
      <w:r>
        <w:rPr>
          <w:rFonts w:ascii="Arial" w:eastAsia="Arial" w:hAnsi="Arial" w:cs="Arial"/>
          <w:sz w:val="22"/>
          <w:szCs w:val="22"/>
          <w:lang w:val="es-MX"/>
        </w:rPr>
        <w:t xml:space="preserve">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s-MX"/>
        </w:rPr>
        <w:t>Inventario de productos químicos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Productos químicos utilizados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>durante la tarea de trabajo: Nombre del fabricante del producto y nombre del producto:</w:t>
      </w:r>
    </w:p>
    <w:p w:rsidR="003552A8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:rsidR="003552A8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Tasa de uso de los productos químicos utilizados durante la tarea de trabajo</w:t>
      </w:r>
      <w:r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val="es-ES"/>
        </w:rPr>
        <w:sectPr w:rsidR="003552A8" w:rsidRPr="004C759E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8"/>
          <w:szCs w:val="22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u w:val="single"/>
          <w:lang w:val="es-MX"/>
        </w:rPr>
        <w:t>Clasificación del riesgo según la evaluación cualitativa de la exposición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  <w:r>
        <w:rPr>
          <w:rFonts w:ascii="Arial" w:eastAsia="Arial" w:hAnsi="Arial" w:cs="Arial"/>
          <w:b/>
          <w:bCs/>
          <w:lang w:val="es-MX"/>
        </w:rPr>
        <w:t xml:space="preserve">Nombre </w:t>
      </w:r>
      <w:r>
        <w:rPr>
          <w:rFonts w:ascii="Arial" w:eastAsia="Arial" w:hAnsi="Arial" w:cs="Arial"/>
          <w:b/>
          <w:bCs/>
          <w:lang w:val="es-MX"/>
        </w:rPr>
        <w:t>del producto (1):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Clasificación de los efectos para la salud: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Clasificación de la exposición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calculada: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Presión de vapor: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Grado de dispersión: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Grado de nivel de control: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Clasificación de la frecuencia y la duración: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Clasificación del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>riesgo general: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Bajo a insignificante/aceptable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Moderado/incierto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Muy alto a alto/inaceptable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lang w:val="es-MX"/>
        </w:rPr>
        <w:t>Recomendaciones y medidas a tomar en el futuro</w:t>
      </w:r>
      <w:r>
        <w:rPr>
          <w:rFonts w:ascii="Arial" w:eastAsia="Arial" w:hAnsi="Arial" w:cs="Arial"/>
          <w:b/>
          <w:bCs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4C759E" w:rsidRPr="004C759E" w:rsidRDefault="004C75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  <w:r>
        <w:rPr>
          <w:rFonts w:ascii="Arial" w:eastAsia="Arial" w:hAnsi="Arial" w:cs="Arial"/>
          <w:b/>
          <w:bCs/>
          <w:lang w:val="es-MX"/>
        </w:rPr>
        <w:t>Nombre del producto (2):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Clasificación de los efectos para la salud: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Clasificación de la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>exposición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calculada: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Presión de vapor: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Grado de dispersión: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Grado de nivel de control: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Clasificación de la frecuencia y la duración: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Clasificación del riesgo general: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Bajo a insignificante/aceptable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Moderado/incierto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Muy alto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 alto/inaceptable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lang w:val="es-MX"/>
        </w:rPr>
        <w:t>Recomendaciones y medidas a tomar en el futuro</w:t>
      </w:r>
      <w:r>
        <w:rPr>
          <w:rFonts w:ascii="Arial" w:eastAsia="Arial" w:hAnsi="Arial" w:cs="Arial"/>
          <w:b/>
          <w:bCs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val="es-ES"/>
        </w:rPr>
        <w:sectPr w:rsidR="003552A8" w:rsidRPr="004C759E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  <w:sectPr w:rsidR="003552A8" w:rsidRPr="004C759E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  <w:r>
        <w:rPr>
          <w:rFonts w:ascii="Arial" w:eastAsia="Arial" w:hAnsi="Arial" w:cs="Arial"/>
          <w:b/>
          <w:bCs/>
          <w:lang w:val="es-MX"/>
        </w:rPr>
        <w:lastRenderedPageBreak/>
        <w:t>Nombre del producto (3):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Clasificación de los efectos para la salud: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Clasificación de la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>exposición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  <w:lang w:val="es-MX"/>
        </w:rPr>
        <w:t xml:space="preserve">calculada: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Presión de vapor: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Grado de dispersión: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Grado de nivel de control: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Clasificación de la frecuencia y la duración: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eastAsia="Arial" w:hAnsi="Arial" w:cs="Arial"/>
          <w:b/>
          <w:bCs/>
          <w:sz w:val="22"/>
          <w:szCs w:val="22"/>
          <w:lang w:val="es-MX"/>
        </w:rPr>
        <w:t>Clasificación del riesgo general: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Bajo a insignificante/aceptable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Moderado/incierto </w:t>
      </w: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sz w:val="22"/>
          <w:szCs w:val="22"/>
          <w:lang w:val="es-MX"/>
        </w:rPr>
        <w:tab/>
        <w:t xml:space="preserve">- Muy alto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a alto/inaceptable 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  <w:lang w:val="es-ES"/>
        </w:rPr>
      </w:pPr>
      <w:r>
        <w:rPr>
          <w:rFonts w:ascii="Arial" w:eastAsia="Arial" w:hAnsi="Arial" w:cs="Arial"/>
          <w:b/>
          <w:bCs/>
          <w:sz w:val="28"/>
          <w:szCs w:val="28"/>
          <w:lang w:val="es-MX"/>
        </w:rPr>
        <w:t>Recomendaciones y medidas a tomar en el futuro</w:t>
      </w:r>
      <w:r>
        <w:rPr>
          <w:rFonts w:ascii="Arial" w:eastAsia="Arial" w:hAnsi="Arial" w:cs="Arial"/>
          <w:b/>
          <w:bCs/>
          <w:lang w:val="es-MX"/>
        </w:rPr>
        <w:t>: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lang w:val="es-ES"/>
        </w:r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</w:p>
    <w:p w:rsidR="003552A8" w:rsidRPr="004C759E" w:rsidRDefault="00CA60E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r>
        <w:rPr>
          <w:rFonts w:ascii="Arial" w:eastAsia="Arial" w:hAnsi="Arial" w:cs="Arial"/>
          <w:i/>
          <w:iCs/>
          <w:sz w:val="22"/>
          <w:szCs w:val="22"/>
          <w:lang w:val="es-MX"/>
        </w:rPr>
        <w:t>Si es necesario, agregue evaluaciones adicionales de la clasificación del riesgo para otros productos que se utilizaron durante la tarea</w:t>
      </w:r>
      <w:r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val="es-ES"/>
        </w:rPr>
      </w:pPr>
    </w:p>
    <w:p w:rsidR="003552A8" w:rsidRPr="004C759E" w:rsidRDefault="003552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  <w:lang w:val="es-ES"/>
        </w:rPr>
        <w:sectPr w:rsidR="003552A8" w:rsidRPr="004C759E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:rsidR="003552A8" w:rsidRPr="004C759E" w:rsidRDefault="003552A8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3552A8" w:rsidRPr="004C759E" w:rsidRDefault="003552A8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3552A8" w:rsidRPr="004C759E" w:rsidRDefault="00CA60E2">
      <w:pPr>
        <w:rPr>
          <w:rFonts w:ascii="Arial" w:hAnsi="Arial" w:cs="Arial"/>
          <w:b/>
          <w:szCs w:val="22"/>
          <w:u w:val="single"/>
          <w:lang w:val="es-ES"/>
        </w:rPr>
      </w:pPr>
      <w:r>
        <w:rPr>
          <w:rFonts w:ascii="Arial" w:eastAsia="Arial" w:hAnsi="Arial" w:cs="Arial"/>
          <w:b/>
          <w:bCs/>
          <w:lang w:val="es-MX"/>
        </w:rPr>
        <w:t>Nombre del evaluador:</w:t>
      </w:r>
      <w:r>
        <w:rPr>
          <w:rFonts w:ascii="Arial" w:eastAsia="Arial" w:hAnsi="Arial" w:cs="Arial"/>
          <w:b/>
          <w:bCs/>
          <w:lang w:val="es-MX"/>
        </w:rPr>
        <w:tab/>
      </w:r>
      <w:r>
        <w:rPr>
          <w:rFonts w:ascii="Arial" w:eastAsia="Arial" w:hAnsi="Arial" w:cs="Arial"/>
          <w:b/>
          <w:bCs/>
          <w:lang w:val="es-MX"/>
        </w:rPr>
        <w:tab/>
      </w:r>
      <w:r>
        <w:rPr>
          <w:rFonts w:ascii="Arial" w:eastAsia="Arial" w:hAnsi="Arial" w:cs="Arial"/>
          <w:b/>
          <w:bCs/>
          <w:lang w:val="es-MX"/>
        </w:rPr>
        <w:tab/>
      </w:r>
      <w:r>
        <w:rPr>
          <w:rFonts w:ascii="Arial" w:eastAsia="Arial" w:hAnsi="Arial" w:cs="Arial"/>
          <w:b/>
          <w:bCs/>
          <w:lang w:val="es-MX"/>
        </w:rPr>
        <w:tab/>
      </w:r>
      <w:r>
        <w:rPr>
          <w:rFonts w:ascii="Arial" w:eastAsia="Arial" w:hAnsi="Arial" w:cs="Arial"/>
          <w:b/>
          <w:bCs/>
          <w:lang w:val="es-MX"/>
        </w:rPr>
        <w:tab/>
        <w:t xml:space="preserve"> Fecha de la evaluación:</w:t>
      </w:r>
    </w:p>
    <w:p w:rsidR="003552A8" w:rsidRPr="004C759E" w:rsidRDefault="003552A8">
      <w:pPr>
        <w:rPr>
          <w:lang w:val="es-ES"/>
        </w:rPr>
      </w:pPr>
    </w:p>
    <w:sectPr w:rsidR="003552A8" w:rsidRPr="004C759E" w:rsidSect="003552A8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1481AB" w:themeColor="accent1" w:themeShade="BF"/>
        <w:left w:val="double" w:sz="4" w:space="24" w:color="1481AB" w:themeColor="accent1" w:themeShade="BF"/>
        <w:bottom w:val="double" w:sz="4" w:space="24" w:color="1481AB" w:themeColor="accent1" w:themeShade="BF"/>
        <w:right w:val="double" w:sz="4" w:space="24" w:color="1481AB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2A8" w:rsidRDefault="003552A8" w:rsidP="003552A8">
      <w:r>
        <w:separator/>
      </w:r>
    </w:p>
  </w:endnote>
  <w:endnote w:type="continuationSeparator" w:id="0">
    <w:p w:rsidR="003552A8" w:rsidRDefault="003552A8" w:rsidP="00355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A8" w:rsidRDefault="00CA60E2">
    <w:pPr>
      <w:pStyle w:val="Footer"/>
      <w:jc w:val="right"/>
      <w:rPr>
        <w:rFonts w:ascii="Arial" w:hAnsi="Arial" w:cs="Arial"/>
        <w:sz w:val="18"/>
      </w:rPr>
    </w:pPr>
    <w:r>
      <w:rPr>
        <w:rFonts w:ascii="Arial" w:eastAsia="Arial" w:hAnsi="Arial" w:cs="Arial"/>
        <w:sz w:val="18"/>
        <w:szCs w:val="18"/>
        <w:lang w:val="es-MX"/>
      </w:rPr>
      <w:t xml:space="preserve">Página </w:t>
    </w:r>
    <w:sdt>
      <w:sdtPr>
        <w:rPr>
          <w:rFonts w:ascii="Arial" w:hAnsi="Arial" w:cs="Arial"/>
          <w:sz w:val="18"/>
        </w:rPr>
        <w:id w:val="339122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552A8">
          <w:rPr>
            <w:rFonts w:ascii="Arial" w:hAnsi="Arial" w:cs="Arial"/>
            <w:sz w:val="18"/>
          </w:rPr>
          <w:fldChar w:fldCharType="begin"/>
        </w:r>
        <w:r>
          <w:rPr>
            <w:rFonts w:ascii="Arial" w:hAnsi="Arial" w:cs="Arial"/>
            <w:sz w:val="18"/>
          </w:rPr>
          <w:instrText xml:space="preserve"> PAGE   \* MERGEFORMAT </w:instrText>
        </w:r>
        <w:r w:rsidR="003552A8">
          <w:rPr>
            <w:rFonts w:ascii="Arial" w:hAnsi="Arial" w:cs="Arial"/>
            <w:sz w:val="18"/>
          </w:rPr>
          <w:fldChar w:fldCharType="separate"/>
        </w:r>
        <w:r w:rsidR="004C759E">
          <w:rPr>
            <w:rFonts w:ascii="Arial" w:hAnsi="Arial" w:cs="Arial"/>
            <w:noProof/>
            <w:sz w:val="18"/>
          </w:rPr>
          <w:t>3</w:t>
        </w:r>
        <w:r w:rsidR="003552A8">
          <w:rPr>
            <w:rFonts w:ascii="Arial" w:hAnsi="Arial" w:cs="Arial"/>
            <w:noProof/>
            <w:sz w:val="18"/>
          </w:rPr>
          <w:fldChar w:fldCharType="end"/>
        </w:r>
      </w:sdtContent>
    </w:sdt>
  </w:p>
  <w:p w:rsidR="003552A8" w:rsidRDefault="003552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A8" w:rsidRDefault="00CA60E2">
    <w:pPr>
      <w:pStyle w:val="Footer"/>
      <w:jc w:val="right"/>
      <w:rPr>
        <w:rFonts w:ascii="Arial" w:hAnsi="Arial" w:cs="Arial"/>
        <w:sz w:val="18"/>
      </w:rPr>
    </w:pPr>
    <w:r>
      <w:rPr>
        <w:rFonts w:ascii="Arial" w:eastAsia="Arial" w:hAnsi="Arial" w:cs="Arial"/>
        <w:sz w:val="18"/>
        <w:szCs w:val="18"/>
        <w:lang w:val="es-MX"/>
      </w:rPr>
      <w:t xml:space="preserve">Página </w:t>
    </w:r>
    <w:sdt>
      <w:sdtPr>
        <w:rPr>
          <w:rFonts w:ascii="Arial" w:hAnsi="Arial" w:cs="Arial"/>
          <w:sz w:val="18"/>
        </w:rPr>
        <w:id w:val="-304317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552A8">
          <w:rPr>
            <w:rFonts w:ascii="Arial" w:hAnsi="Arial" w:cs="Arial"/>
            <w:sz w:val="18"/>
          </w:rPr>
          <w:fldChar w:fldCharType="begin"/>
        </w:r>
        <w:r>
          <w:rPr>
            <w:rFonts w:ascii="Arial" w:hAnsi="Arial" w:cs="Arial"/>
            <w:sz w:val="18"/>
          </w:rPr>
          <w:instrText xml:space="preserve"> PAGE   \* MERGEFORMAT </w:instrText>
        </w:r>
        <w:r w:rsidR="003552A8">
          <w:rPr>
            <w:rFonts w:ascii="Arial" w:hAnsi="Arial" w:cs="Arial"/>
            <w:sz w:val="18"/>
          </w:rPr>
          <w:fldChar w:fldCharType="separate"/>
        </w:r>
        <w:r w:rsidR="004C759E">
          <w:rPr>
            <w:rFonts w:ascii="Arial" w:hAnsi="Arial" w:cs="Arial"/>
            <w:noProof/>
            <w:sz w:val="18"/>
          </w:rPr>
          <w:t>1</w:t>
        </w:r>
        <w:r w:rsidR="003552A8">
          <w:rPr>
            <w:rFonts w:ascii="Arial" w:hAnsi="Arial" w:cs="Arial"/>
            <w:noProof/>
            <w:sz w:val="18"/>
          </w:rPr>
          <w:fldChar w:fldCharType="end"/>
        </w:r>
      </w:sdtContent>
    </w:sdt>
  </w:p>
  <w:p w:rsidR="003552A8" w:rsidRDefault="003552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2A8" w:rsidRDefault="003552A8" w:rsidP="003552A8">
      <w:r>
        <w:separator/>
      </w:r>
    </w:p>
  </w:footnote>
  <w:footnote w:type="continuationSeparator" w:id="0">
    <w:p w:rsidR="003552A8" w:rsidRDefault="003552A8" w:rsidP="00355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A8" w:rsidRPr="004C759E" w:rsidRDefault="00CA60E2">
    <w:pPr>
      <w:pStyle w:val="Header"/>
      <w:rPr>
        <w:rFonts w:ascii="Arial" w:hAnsi="Arial" w:cs="Arial"/>
        <w:i/>
        <w:color w:val="000000" w:themeColor="text1"/>
        <w:sz w:val="20"/>
        <w:lang w:val="es-ES"/>
      </w:rPr>
    </w:pPr>
    <w:r>
      <w:rPr>
        <w:rFonts w:ascii="Arial" w:eastAsia="Arial" w:hAnsi="Arial" w:cs="Arial"/>
        <w:i/>
        <w:iCs/>
        <w:color w:val="000000"/>
        <w:sz w:val="20"/>
        <w:szCs w:val="20"/>
        <w:lang w:val="es-MX"/>
      </w:rPr>
      <w:t xml:space="preserve">Formulario de </w:t>
    </w:r>
    <w:r>
      <w:rPr>
        <w:rFonts w:ascii="Arial" w:eastAsia="Arial" w:hAnsi="Arial" w:cs="Arial"/>
        <w:i/>
        <w:iCs/>
        <w:color w:val="000000"/>
        <w:sz w:val="20"/>
        <w:szCs w:val="20"/>
        <w:lang w:val="es-MX"/>
      </w:rPr>
      <w:t>recopilación de datos para la QEA</w:t>
    </w:r>
    <w:r>
      <w:rPr>
        <w:rFonts w:ascii="Arial" w:eastAsia="Arial" w:hAnsi="Arial" w:cs="Arial"/>
        <w:i/>
        <w:iCs/>
        <w:color w:val="000000"/>
        <w:sz w:val="20"/>
        <w:szCs w:val="20"/>
        <w:lang w:val="es-MX"/>
      </w:rPr>
      <w:tab/>
    </w:r>
    <w:r>
      <w:rPr>
        <w:rFonts w:ascii="Arial" w:eastAsia="Arial" w:hAnsi="Arial" w:cs="Arial"/>
        <w:i/>
        <w:iCs/>
        <w:color w:val="000000"/>
        <w:sz w:val="20"/>
        <w:szCs w:val="20"/>
        <w:lang w:val="es-MX"/>
      </w:rPr>
      <w:tab/>
      <w:t>Junio de 2019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2A8" w:rsidRDefault="00CA60E2">
    <w:pPr>
      <w:pStyle w:val="Header"/>
    </w:pPr>
    <w:r>
      <w:rPr>
        <w:noProof/>
        <w:lang w:eastAsia="zh-CN"/>
      </w:rPr>
      <w:drawing>
        <wp:inline distT="0" distB="0" distL="0" distR="0">
          <wp:extent cx="2641600" cy="695961"/>
          <wp:effectExtent l="0" t="0" r="635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P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7201" cy="736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552A8" w:rsidRDefault="003552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9" style="width:0;height:1.5pt" o:hralign="center" o:bullet="t" o:hrstd="t" o:hr="t" fillcolor="#a0a0a0" stroked="f"/>
    </w:pict>
  </w:numPicBullet>
  <w:abstractNum w:abstractNumId="0">
    <w:nsid w:val="640B3850"/>
    <w:multiLevelType w:val="hybridMultilevel"/>
    <w:tmpl w:val="4CA279E0"/>
    <w:lvl w:ilvl="0" w:tplc="38DA7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AFF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6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225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D21A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320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43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60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A28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2A8"/>
    <w:rsid w:val="003552A8"/>
    <w:rsid w:val="004C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552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5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2A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355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2A8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2A8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3552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4eed5d-d89e-4d16-9da0-5869b67571c3">
      <UserInfo>
        <DisplayName>Pamela Brody-Heine</DisplayName>
        <AccountId>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12" ma:contentTypeDescription="Create a new document." ma:contentTypeScope="" ma:versionID="ae32ecaf807371ed7ccbe2b4b19b77f0">
  <xsd:schema xmlns:xsd="http://www.w3.org/2001/XMLSchema" xmlns:xs="http://www.w3.org/2001/XMLSchema" xmlns:p="http://schemas.microsoft.com/office/2006/metadata/properties" xmlns:ns2="b44eed5d-d89e-4d16-9da0-5869b67571c3" xmlns:ns3="ce8d3388-47b5-4ba2-a3ec-040e3890d3b4" targetNamespace="http://schemas.microsoft.com/office/2006/metadata/properties" ma:root="true" ma:fieldsID="5ef5f2dee45a4c2703d6193f26ca3516" ns2:_="" ns3:_=""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3172C5-186F-4454-B757-AA56792B73C7}">
  <ds:schemaRefs>
    <ds:schemaRef ds:uri="b44eed5d-d89e-4d16-9da0-5869b67571c3"/>
    <ds:schemaRef ds:uri="http://purl.org/dc/dcmitype/"/>
    <ds:schemaRef ds:uri="http://www.w3.org/XML/1998/namespace"/>
    <ds:schemaRef ds:uri="ce8d3388-47b5-4ba2-a3ec-040e3890d3b4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97A1AA-FEA4-4669-98E2-83232D1F70A3}"/>
</file>

<file path=customXml/itemProps3.xml><?xml version="1.0" encoding="utf-8"?>
<ds:datastoreItem xmlns:ds="http://schemas.openxmlformats.org/officeDocument/2006/customXml" ds:itemID="{6BC9D882-7776-4AAF-B2CD-19E3319EB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Kriss</dc:creator>
  <cp:lastModifiedBy>agates</cp:lastModifiedBy>
  <cp:revision>2</cp:revision>
  <dcterms:created xsi:type="dcterms:W3CDTF">2019-07-29T15:49:00Z</dcterms:created>
  <dcterms:modified xsi:type="dcterms:W3CDTF">2019-07-29T15:49:00Z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0x010100C2098CA4FC56274096C0222A9CE23370</vt:lpwstr>
  </property>
</Properties>
</file>